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val="0"/>
          <w:bCs w:val="0"/>
          <w:sz w:val="44"/>
          <w:szCs w:val="44"/>
        </w:rPr>
      </w:pPr>
      <w:bookmarkStart w:id="0" w:name="_GoBack"/>
      <w:r>
        <w:rPr>
          <w:rFonts w:hint="eastAsia" w:ascii="宋体" w:hAnsi="宋体" w:eastAsia="宋体" w:cs="宋体"/>
          <w:b w:val="0"/>
          <w:bCs w:val="0"/>
          <w:sz w:val="44"/>
          <w:szCs w:val="44"/>
        </w:rPr>
        <w:t>第三届“中国廉洁创新奖”项目征集公告</w:t>
      </w:r>
    </w:p>
    <w:bookmarkEnd w:id="0"/>
    <w:p>
      <w:pPr>
        <w:ind w:firstLine="640" w:firstLineChars="200"/>
        <w:rPr>
          <w:rFonts w:hint="eastAsia"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廉洁创新是推动国家治理体系和治理能力现代化的重要途径。党的十八大以来，以习近平同志为核心的党中央坚持党要管党、全面从严治党，经过不懈努力，反腐败斗争已经取得压倒性胜利。在这一过程中，我国各级党政机关、各类企事业单位和社会组织等方面积极发起廉洁创新项目，有的已经发挥一定的示范作用。为深入挖掘并系统提炼廉洁创新实践经验，推动先进经验的传播、推广与应用，中国管理现代化研究会廉政建设与治理研究专业委员会、清华大学廉政与治理研究中心（北京廉政建设研究基地）倡议发起并具体组织“中国廉洁创新奖”（China Integrity Innovation Awards）评选活动。</w:t>
      </w:r>
    </w:p>
    <w:p>
      <w:pPr>
        <w:ind w:firstLine="640" w:firstLineChars="200"/>
        <w:rPr>
          <w:rFonts w:ascii="仿宋" w:hAnsi="仿宋" w:eastAsia="仿宋" w:cs="仿宋"/>
          <w:sz w:val="32"/>
          <w:szCs w:val="32"/>
        </w:rPr>
      </w:pPr>
      <w:r>
        <w:rPr>
          <w:rFonts w:hint="eastAsia" w:ascii="仿宋" w:hAnsi="仿宋" w:eastAsia="仿宋" w:cs="仿宋"/>
          <w:sz w:val="32"/>
          <w:szCs w:val="32"/>
        </w:rPr>
        <w:t>第三届“中国廉洁创新奖”评选活动面向全国各级党政机关、各类企事业单位和社会组织等方面公开征集廉洁创新项目。征集工作完成之后，组织委员会将严格进行申请审核，从申请项目中推选出符合申请标准的项目。评选委员会先对项目进行初步评审后确定入围项目，在此基础上根据实际需要对部分入围项目开展实地调研，并对所有入围项目开展精准评价，最终评选出“优秀奖”和“提名奖”。</w:t>
      </w:r>
    </w:p>
    <w:p>
      <w:pPr>
        <w:ind w:firstLine="640" w:firstLineChars="200"/>
        <w:rPr>
          <w:rFonts w:ascii="仿宋" w:hAnsi="仿宋" w:eastAsia="仿宋" w:cs="仿宋"/>
          <w:sz w:val="32"/>
          <w:szCs w:val="32"/>
        </w:rPr>
      </w:pPr>
      <w:r>
        <w:rPr>
          <w:rFonts w:hint="eastAsia" w:ascii="仿宋" w:hAnsi="仿宋" w:eastAsia="仿宋" w:cs="仿宋"/>
          <w:sz w:val="32"/>
          <w:szCs w:val="32"/>
        </w:rPr>
        <w:t>申请“中国廉洁创新奖”的项目，应当符合以下条件：</w:t>
      </w:r>
    </w:p>
    <w:p>
      <w:pPr>
        <w:ind w:firstLine="640" w:firstLineChars="200"/>
        <w:rPr>
          <w:rFonts w:ascii="仿宋" w:hAnsi="仿宋" w:eastAsia="仿宋" w:cs="仿宋"/>
          <w:sz w:val="32"/>
          <w:szCs w:val="32"/>
        </w:rPr>
      </w:pPr>
      <w:r>
        <w:rPr>
          <w:rFonts w:hint="eastAsia" w:ascii="仿宋" w:hAnsi="仿宋" w:eastAsia="仿宋" w:cs="仿宋"/>
          <w:sz w:val="32"/>
          <w:szCs w:val="32"/>
        </w:rPr>
        <w:t>（1）组织性：申请项目应当是各级党政机关、各类企事业单位和社会组织等方面有组织地从事的廉洁创新活动；</w:t>
      </w:r>
    </w:p>
    <w:p>
      <w:pPr>
        <w:ind w:firstLine="640" w:firstLineChars="200"/>
        <w:rPr>
          <w:rFonts w:ascii="仿宋" w:hAnsi="仿宋" w:eastAsia="仿宋" w:cs="仿宋"/>
          <w:sz w:val="32"/>
          <w:szCs w:val="32"/>
        </w:rPr>
      </w:pPr>
      <w:r>
        <w:rPr>
          <w:rFonts w:hint="eastAsia" w:ascii="仿宋" w:hAnsi="仿宋" w:eastAsia="仿宋" w:cs="仿宋"/>
          <w:sz w:val="32"/>
          <w:szCs w:val="32"/>
        </w:rPr>
        <w:t>（2）创新性：申请项目应当具有一定的开创性和创新性，并且取得一定的工作成效；</w:t>
      </w:r>
    </w:p>
    <w:p>
      <w:pPr>
        <w:ind w:firstLine="640" w:firstLineChars="200"/>
        <w:rPr>
          <w:rFonts w:ascii="仿宋" w:hAnsi="仿宋" w:eastAsia="仿宋" w:cs="仿宋"/>
          <w:sz w:val="32"/>
          <w:szCs w:val="32"/>
        </w:rPr>
      </w:pPr>
      <w:r>
        <w:rPr>
          <w:rFonts w:hint="eastAsia" w:ascii="仿宋" w:hAnsi="仿宋" w:eastAsia="仿宋" w:cs="仿宋"/>
          <w:sz w:val="32"/>
          <w:szCs w:val="32"/>
        </w:rPr>
        <w:t>（3）时效性：申请项目到申请截止之日已经运行1年以上。</w:t>
      </w:r>
    </w:p>
    <w:p>
      <w:pPr>
        <w:ind w:firstLine="640" w:firstLineChars="200"/>
        <w:rPr>
          <w:rFonts w:ascii="仿宋" w:hAnsi="仿宋" w:eastAsia="仿宋" w:cs="仿宋"/>
          <w:sz w:val="32"/>
          <w:szCs w:val="32"/>
        </w:rPr>
      </w:pPr>
      <w:r>
        <w:rPr>
          <w:rFonts w:hint="eastAsia" w:ascii="仿宋" w:hAnsi="仿宋" w:eastAsia="仿宋" w:cs="仿宋"/>
          <w:sz w:val="32"/>
          <w:szCs w:val="32"/>
        </w:rPr>
        <w:t>“中国廉洁创新奖”的评选标准包括：</w:t>
      </w:r>
    </w:p>
    <w:p>
      <w:pPr>
        <w:ind w:firstLine="640" w:firstLineChars="200"/>
        <w:rPr>
          <w:rFonts w:ascii="仿宋" w:hAnsi="仿宋" w:eastAsia="仿宋" w:cs="仿宋"/>
          <w:sz w:val="32"/>
          <w:szCs w:val="32"/>
        </w:rPr>
      </w:pPr>
      <w:r>
        <w:rPr>
          <w:rFonts w:hint="eastAsia" w:ascii="仿宋" w:hAnsi="仿宋" w:eastAsia="仿宋" w:cs="仿宋"/>
          <w:sz w:val="32"/>
          <w:szCs w:val="32"/>
        </w:rPr>
        <w:t>（1）创新程度：申请项目须在理念、方法或实际操作层面具有重要创新和突破，而不是简单地执行上级任务或简单模仿已有做法；</w:t>
      </w:r>
    </w:p>
    <w:p>
      <w:pPr>
        <w:ind w:firstLine="640" w:firstLineChars="200"/>
        <w:rPr>
          <w:rFonts w:ascii="仿宋" w:hAnsi="仿宋" w:eastAsia="仿宋" w:cs="仿宋"/>
          <w:sz w:val="32"/>
          <w:szCs w:val="32"/>
        </w:rPr>
      </w:pPr>
      <w:r>
        <w:rPr>
          <w:rFonts w:hint="eastAsia" w:ascii="仿宋" w:hAnsi="仿宋" w:eastAsia="仿宋" w:cs="仿宋"/>
          <w:sz w:val="32"/>
          <w:szCs w:val="32"/>
        </w:rPr>
        <w:t>（2）重要程度：申请项目切实解决了廉洁治理面临的前沿重大问题，对于推进反腐败工作、建设廉洁政治具有重要的实践价值和一定的理论意义；</w:t>
      </w:r>
    </w:p>
    <w:p>
      <w:pPr>
        <w:ind w:firstLine="640" w:firstLineChars="200"/>
        <w:rPr>
          <w:rFonts w:ascii="仿宋" w:hAnsi="仿宋" w:eastAsia="仿宋" w:cs="仿宋"/>
          <w:sz w:val="32"/>
          <w:szCs w:val="32"/>
        </w:rPr>
      </w:pPr>
      <w:r>
        <w:rPr>
          <w:rFonts w:hint="eastAsia" w:ascii="仿宋" w:hAnsi="仿宋" w:eastAsia="仿宋" w:cs="仿宋"/>
          <w:sz w:val="32"/>
          <w:szCs w:val="32"/>
        </w:rPr>
        <w:t>（3）效益程度：申请项目应当在实践中已经产生良好的工作成效，并且已经得到相关方面的支持和社会层面的认可；</w:t>
      </w:r>
    </w:p>
    <w:p>
      <w:pPr>
        <w:ind w:firstLine="640" w:firstLineChars="200"/>
        <w:rPr>
          <w:rFonts w:ascii="仿宋" w:hAnsi="仿宋" w:eastAsia="仿宋" w:cs="仿宋"/>
          <w:sz w:val="32"/>
          <w:szCs w:val="32"/>
        </w:rPr>
      </w:pPr>
      <w:r>
        <w:rPr>
          <w:rFonts w:hint="eastAsia" w:ascii="仿宋" w:hAnsi="仿宋" w:eastAsia="仿宋" w:cs="仿宋"/>
          <w:sz w:val="32"/>
          <w:szCs w:val="32"/>
        </w:rPr>
        <w:t>（4）持续程度：申请项目应当具有较强的可持续性；</w:t>
      </w:r>
    </w:p>
    <w:p>
      <w:pPr>
        <w:ind w:firstLine="640" w:firstLineChars="200"/>
        <w:rPr>
          <w:rFonts w:ascii="仿宋" w:hAnsi="仿宋" w:eastAsia="仿宋" w:cs="仿宋"/>
          <w:sz w:val="32"/>
          <w:szCs w:val="32"/>
        </w:rPr>
      </w:pPr>
      <w:r>
        <w:rPr>
          <w:rFonts w:hint="eastAsia" w:ascii="仿宋" w:hAnsi="仿宋" w:eastAsia="仿宋" w:cs="仿宋"/>
          <w:sz w:val="32"/>
          <w:szCs w:val="32"/>
        </w:rPr>
        <w:t>（5）推广程度：申请项目的具体做法、先进经验应当能在同类组织或部门有效推广，具有高度借鉴价值。</w:t>
      </w:r>
    </w:p>
    <w:p>
      <w:pPr>
        <w:ind w:firstLine="640" w:firstLineChars="200"/>
        <w:rPr>
          <w:rFonts w:ascii="仿宋" w:hAnsi="仿宋" w:eastAsia="仿宋" w:cs="仿宋"/>
          <w:sz w:val="32"/>
          <w:szCs w:val="32"/>
        </w:rPr>
      </w:pPr>
      <w:r>
        <w:rPr>
          <w:rFonts w:hint="eastAsia" w:ascii="仿宋" w:hAnsi="仿宋" w:eastAsia="仿宋" w:cs="仿宋"/>
          <w:sz w:val="32"/>
          <w:szCs w:val="32"/>
        </w:rPr>
        <w:t>本活动属非营利性质，不向任何申请单位、入围单位和获奖单位收取任何费用。欢迎各级党政机关、各类企事业单位及社会组织等方面积极申报，也欢迎社会各界人士积极推荐。部分申报项目将收入“中国廉洁创新奖”案例库，对于“优秀奖”和“提名奖”项目，将通过举办颁奖仪式、召开廉洁创新经验专题研讨会、出版《中国廉洁创新案例集》以及通过学术期刊、主流媒体等渠道加以传播和推广。</w:t>
      </w:r>
    </w:p>
    <w:p>
      <w:pPr>
        <w:ind w:firstLine="640" w:firstLineChars="200"/>
        <w:rPr>
          <w:rFonts w:ascii="仿宋" w:hAnsi="仿宋" w:eastAsia="仿宋" w:cs="仿宋"/>
          <w:sz w:val="32"/>
          <w:szCs w:val="32"/>
        </w:rPr>
      </w:pPr>
      <w:r>
        <w:rPr>
          <w:rFonts w:hint="eastAsia" w:ascii="仿宋" w:hAnsi="仿宋" w:eastAsia="仿宋" w:cs="仿宋"/>
          <w:sz w:val="32"/>
          <w:szCs w:val="32"/>
        </w:rPr>
        <w:t>申请单位可登陆清华大学廉政与治理研究中心官方网站(网址为：www.thuacg.com），自行下载“中国廉洁创新奖”项目申请表。填写完成后，请先将申请表及相关证明材料扫描件电子版发送至电子邮箱进行审核，盖章的纸质版材料原件请于5月15日-5月20日之间邮寄至组织委员会办公室。欢迎关注清华大学廉政与治理研究中心官方网站和官方微信公众号，及时了解评选动态。</w:t>
      </w:r>
    </w:p>
    <w:p>
      <w:pPr>
        <w:ind w:firstLine="640" w:firstLineChars="200"/>
        <w:rPr>
          <w:rFonts w:ascii="仿宋" w:hAnsi="仿宋" w:eastAsia="仿宋" w:cs="仿宋"/>
          <w:sz w:val="32"/>
          <w:szCs w:val="32"/>
        </w:rPr>
      </w:pPr>
      <w:r>
        <w:rPr>
          <w:rFonts w:hint="eastAsia" w:ascii="仿宋" w:hAnsi="仿宋" w:eastAsia="仿宋" w:cs="仿宋"/>
          <w:sz w:val="32"/>
          <w:szCs w:val="32"/>
        </w:rPr>
        <w:t>第三届“中国廉洁创新奖”评选活动受理项目申请的截止日期为：2022年5月20日。</w:t>
      </w:r>
    </w:p>
    <w:p>
      <w:pPr>
        <w:ind w:firstLine="640" w:firstLineChars="200"/>
        <w:rPr>
          <w:rFonts w:ascii="仿宋" w:hAnsi="仿宋" w:eastAsia="仿宋" w:cs="仿宋"/>
          <w:sz w:val="32"/>
          <w:szCs w:val="32"/>
        </w:rPr>
      </w:pPr>
      <w:r>
        <w:rPr>
          <w:rFonts w:hint="eastAsia" w:ascii="仿宋" w:hAnsi="仿宋" w:eastAsia="仿宋" w:cs="仿宋"/>
          <w:sz w:val="32"/>
          <w:szCs w:val="32"/>
        </w:rPr>
        <w:t>组织委员会办公室联系方式：</w:t>
      </w:r>
    </w:p>
    <w:p>
      <w:pPr>
        <w:ind w:firstLine="640" w:firstLineChars="200"/>
        <w:rPr>
          <w:rFonts w:ascii="仿宋" w:hAnsi="仿宋" w:eastAsia="仿宋" w:cs="仿宋"/>
          <w:sz w:val="32"/>
          <w:szCs w:val="32"/>
        </w:rPr>
      </w:pPr>
      <w:r>
        <w:rPr>
          <w:rFonts w:hint="eastAsia" w:ascii="仿宋" w:hAnsi="仿宋" w:eastAsia="仿宋" w:cs="仿宋"/>
          <w:sz w:val="32"/>
          <w:szCs w:val="32"/>
        </w:rPr>
        <w:t>联系人：张老师</w:t>
      </w:r>
    </w:p>
    <w:p>
      <w:pPr>
        <w:ind w:firstLine="640" w:firstLineChars="200"/>
        <w:rPr>
          <w:rFonts w:ascii="仿宋" w:hAnsi="仿宋" w:eastAsia="仿宋" w:cs="仿宋"/>
          <w:sz w:val="32"/>
          <w:szCs w:val="32"/>
        </w:rPr>
      </w:pPr>
      <w:r>
        <w:rPr>
          <w:rFonts w:hint="eastAsia" w:ascii="仿宋" w:hAnsi="仿宋" w:eastAsia="仿宋" w:cs="仿宋"/>
          <w:sz w:val="32"/>
          <w:szCs w:val="32"/>
        </w:rPr>
        <w:t>地址：北京市海淀区清华科技园科技大厦B座12层D1 清华大学廉政与治理研究中心</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邮编：100084  </w:t>
      </w:r>
    </w:p>
    <w:p>
      <w:pPr>
        <w:ind w:firstLine="640" w:firstLineChars="200"/>
        <w:rPr>
          <w:rFonts w:ascii="仿宋" w:hAnsi="仿宋" w:eastAsia="仿宋" w:cs="仿宋"/>
          <w:sz w:val="32"/>
          <w:szCs w:val="32"/>
        </w:rPr>
      </w:pPr>
      <w:r>
        <w:rPr>
          <w:rFonts w:hint="eastAsia" w:ascii="仿宋" w:hAnsi="仿宋" w:eastAsia="仿宋" w:cs="仿宋"/>
          <w:sz w:val="32"/>
          <w:szCs w:val="32"/>
        </w:rPr>
        <w:t>电话：010-62771568     手机：13716996907</w:t>
      </w:r>
    </w:p>
    <w:p>
      <w:pPr>
        <w:ind w:firstLine="640" w:firstLineChars="200"/>
        <w:rPr>
          <w:rFonts w:ascii="仿宋" w:hAnsi="仿宋" w:eastAsia="仿宋" w:cs="仿宋"/>
          <w:sz w:val="32"/>
          <w:szCs w:val="32"/>
        </w:rPr>
      </w:pPr>
      <w:r>
        <w:rPr>
          <w:rFonts w:hint="eastAsia" w:ascii="仿宋" w:hAnsi="仿宋" w:eastAsia="仿宋" w:cs="仿宋"/>
          <w:sz w:val="32"/>
          <w:szCs w:val="32"/>
        </w:rPr>
        <w:t>传真：010-62772999</w:t>
      </w:r>
    </w:p>
    <w:p>
      <w:pPr>
        <w:ind w:firstLine="640" w:firstLineChars="200"/>
        <w:rPr>
          <w:rFonts w:ascii="仿宋" w:hAnsi="仿宋" w:eastAsia="仿宋" w:cs="仿宋"/>
          <w:sz w:val="32"/>
          <w:szCs w:val="32"/>
        </w:rPr>
      </w:pPr>
      <w:r>
        <w:rPr>
          <w:rFonts w:hint="eastAsia" w:ascii="仿宋" w:hAnsi="仿宋" w:eastAsia="仿宋" w:cs="仿宋"/>
          <w:sz w:val="32"/>
          <w:szCs w:val="32"/>
        </w:rPr>
        <w:t>邮箱：thuacg@tsinghua.edu.cn</w:t>
      </w:r>
    </w:p>
    <w:p>
      <w:pPr>
        <w:ind w:firstLine="640" w:firstLineChars="200"/>
        <w:rPr>
          <w:rFonts w:ascii="仿宋" w:hAnsi="仿宋" w:eastAsia="仿宋" w:cs="仿宋"/>
          <w:sz w:val="32"/>
          <w:szCs w:val="32"/>
        </w:rPr>
        <w:sectPr>
          <w:headerReference r:id="rId3" w:type="first"/>
          <w:footerReference r:id="rId5" w:type="first"/>
          <w:footerReference r:id="rId4" w:type="default"/>
          <w:pgSz w:w="11906" w:h="16838"/>
          <w:pgMar w:top="1588" w:right="1531" w:bottom="1588" w:left="1531" w:header="851" w:footer="992" w:gutter="0"/>
          <w:pgNumType w:start="1"/>
          <w:cols w:space="425" w:num="1"/>
          <w:titlePg/>
          <w:docGrid w:type="lines" w:linePitch="312" w:charSpace="0"/>
        </w:sectPr>
      </w:pPr>
      <w:r>
        <w:rPr>
          <w:rFonts w:hint="eastAsia" w:ascii="仿宋" w:hAnsi="仿宋" w:eastAsia="仿宋" w:cs="仿宋"/>
          <w:sz w:val="32"/>
          <w:szCs w:val="32"/>
        </w:rPr>
        <w:t>也请同时抄送一份给联合会秘书处</w:t>
      </w:r>
      <w:r>
        <w:rPr>
          <w:rFonts w:ascii="仿宋" w:hAnsi="仿宋" w:eastAsia="仿宋" w:cs="仿宋"/>
          <w:sz w:val="32"/>
          <w:szCs w:val="32"/>
        </w:rPr>
        <w:t>GZLJHG2020@163.com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464"/>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CF"/>
    <w:rsid w:val="0058503B"/>
    <w:rsid w:val="00CD656A"/>
    <w:rsid w:val="00F03138"/>
    <w:rsid w:val="00F266DD"/>
    <w:rsid w:val="00F60DCF"/>
    <w:rsid w:val="00FA35DD"/>
    <w:rsid w:val="08404263"/>
    <w:rsid w:val="188C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227</Characters>
  <Lines>1</Lines>
  <Paragraphs>1</Paragraphs>
  <TotalTime>5</TotalTime>
  <ScaleCrop>false</ScaleCrop>
  <LinksUpToDate>false</LinksUpToDate>
  <CharactersWithSpaces>265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2018-02-06T09:44:00Z</dcterms:created>
  <dc:creator>chris</dc:creator>
  <cp:lastModifiedBy>方子</cp:lastModifiedBy>
  <dcterms:modified xsi:type="dcterms:W3CDTF">2022-03-21T01:36:14Z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D74450FFE2594F3DA5504A12D5E47150</vt:lpwstr>
  </property>
</Properties>
</file>